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9B74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武汉市东西湖区人民政府慈惠街道办事处</w:t>
      </w:r>
    </w:p>
    <w:p w14:paraId="3316DA0A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  <w:t>2025年街办还建房项目建设经费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  <w:t>自评结果</w:t>
      </w:r>
    </w:p>
    <w:p w14:paraId="01545A13">
      <w:pPr>
        <w:pStyle w:val="5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缩略版）</w:t>
      </w:r>
    </w:p>
    <w:p w14:paraId="1E1F22F1">
      <w:pPr>
        <w:pStyle w:val="5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</w:p>
    <w:p w14:paraId="6C732E9E">
      <w:pPr>
        <w:pStyle w:val="5"/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 自评结论</w:t>
      </w:r>
    </w:p>
    <w:p w14:paraId="11A08CEF">
      <w:pPr>
        <w:pStyle w:val="5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 自评得分</w:t>
      </w:r>
    </w:p>
    <w:p w14:paraId="23A052A8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根据项目绩效自评标准和对项目绩效目标完成情况的分析，武汉市东西湖区人民政府慈惠街道办事处（以下简称“慈惠街道办事处”）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街办还建房项目建设经费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（以下简称“项目”）自评得分为97分，绩效自评等级划分为“优”。</w:t>
      </w:r>
    </w:p>
    <w:tbl>
      <w:tblPr>
        <w:tblStyle w:val="3"/>
        <w:tblW w:w="4801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1555"/>
        <w:gridCol w:w="1555"/>
        <w:gridCol w:w="1555"/>
        <w:gridCol w:w="1560"/>
      </w:tblGrid>
      <w:tr w14:paraId="5785E7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E431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D4F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0F0C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AA3CA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512B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57FEB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815B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F19F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AE18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380FF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60C4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12223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D4EB8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794D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B561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16D16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8B25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D076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2C5E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2928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B47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4B1D8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3075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83E8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CD72A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0843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B2C8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A983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15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2446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0C95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BCC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86F3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D339E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558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0%</w:t>
            </w:r>
          </w:p>
        </w:tc>
      </w:tr>
      <w:tr w14:paraId="2DC95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7CEF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DE2A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F388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55A3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F45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</w:tbl>
    <w:p w14:paraId="67A613AB">
      <w:pPr>
        <w:pStyle w:val="5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 绩效目标完成情况</w:t>
      </w:r>
    </w:p>
    <w:p w14:paraId="247AF903">
      <w:pPr>
        <w:pStyle w:val="5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bookmark44"/>
      <w:bookmarkEnd w:id="0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 执行率情况</w:t>
      </w:r>
    </w:p>
    <w:p w14:paraId="088B5F5A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2025年项目申报预算资金1,128.06万元，实际支出执行数1,128.06万元，预算执行率100%。</w:t>
      </w:r>
    </w:p>
    <w:p w14:paraId="093E0E40">
      <w:pPr>
        <w:pStyle w:val="5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1" w:name="bookmark45"/>
      <w:bookmarkEnd w:id="1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 完成的绩效目标</w:t>
      </w:r>
    </w:p>
    <w:p w14:paraId="0C54BE11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项目共设置9个绩效指标，完成7个绩效指标。</w:t>
      </w:r>
    </w:p>
    <w:p w14:paraId="34A2C59D">
      <w:pPr>
        <w:pStyle w:val="5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2" w:name="bookmark46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未完成的绩效目标</w:t>
      </w:r>
    </w:p>
    <w:p w14:paraId="6132AC77">
      <w:pPr>
        <w:pStyle w:val="5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1.2.3.1 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</w:t>
      </w:r>
    </w:p>
    <w:p w14:paraId="44B1C736">
      <w:pPr>
        <w:pStyle w:val="5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“推动慈惠街集镇建设，优化慈惠的市容市貌”“推动可持续发展”为非量化指标，完成情况根据定性指标计分原则按照设定分值的90%计分。</w:t>
      </w:r>
    </w:p>
    <w:p w14:paraId="41BC59D0">
      <w:pPr>
        <w:pStyle w:val="5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 存在的问题和原因</w:t>
      </w:r>
    </w:p>
    <w:p w14:paraId="79CBA1D7">
      <w:pPr>
        <w:pStyle w:val="5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66BC12E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上一年本项目绩效自评结果为保留延续，将绩效自评结果作为以后年度该项目预算编制的重要参考依据，按照要求将绩效自评结果向社会公开，自觉接受社会监督。</w:t>
      </w:r>
    </w:p>
    <w:p w14:paraId="373CFF88">
      <w:pPr>
        <w:pStyle w:val="5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1A17F355">
      <w:pPr>
        <w:pStyle w:val="5"/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目标中的项目绩效指标设定情况，项目制定了年度目标，并进一步细化绩效指标，具体设有项目产出指标、效果指标及满意度指标，但是效益指标“推动慈惠街集镇建设，优化慈惠的市容市貌”“推动可持续发展”设定后无完整的自评考核资料支撑，未体现项目效益情况。</w:t>
      </w:r>
    </w:p>
    <w:p w14:paraId="7AED995D">
      <w:pPr>
        <w:pStyle w:val="5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 下一步拟改进措施</w:t>
      </w:r>
    </w:p>
    <w:p w14:paraId="34C432AC">
      <w:pPr>
        <w:pStyle w:val="5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 项目整改和绩效目标调整完善方面</w:t>
      </w:r>
    </w:p>
    <w:p w14:paraId="3F96B6A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3" w:name="bookmark50"/>
      <w:bookmarkEnd w:id="3"/>
      <w:bookmarkStart w:id="4" w:name="bookmark49"/>
      <w:bookmarkEnd w:id="4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优化指标体系，合理确定目标值。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进一步优化和完善指标体系，优化成本管控机制，建立动态成本监控体系。通过细化费用预算科目，对建材采购、施工建设、人工费用等关键环节进行实时跟踪，及时发现并纠正成本偏差。定期进行成本分析，结合市场价格波动，合理调整费用支出，避免不必要的浪费。</w:t>
      </w:r>
    </w:p>
    <w:p w14:paraId="28A33E1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加强绩效指标的动态管理，根据项目实施过程中的实际情况，如政策变化、市场环境波动、拆迁进度等因素，及时对绩效目标进行动态调整。紧贴年度工作计划和要点，制定科学合理的绩效目标和年度指标值，在项目实施的过程中，对绩效指标实行动态管理，科学，合理确定目标值。</w:t>
      </w:r>
    </w:p>
    <w:p w14:paraId="465B7CFA">
      <w:pPr>
        <w:pStyle w:val="5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1.4.2 拟与预算安排相结合情况</w:t>
      </w:r>
    </w:p>
    <w:p w14:paraId="3170B7F5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预算绩效管理，严把绩效目标编制质量关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2B24F3F9">
      <w:pPr>
        <w:pStyle w:val="5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附件：2025年街办还建房项目建设经费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绩效自评表</w:t>
      </w:r>
    </w:p>
    <w:p w14:paraId="320D47F2">
      <w:pPr>
        <w:pStyle w:val="5"/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 佐证材料</w:t>
      </w:r>
    </w:p>
    <w:p w14:paraId="53202A6E">
      <w:pPr>
        <w:pStyle w:val="5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基本情况</w:t>
      </w:r>
    </w:p>
    <w:p w14:paraId="091D06BA">
      <w:pPr>
        <w:pStyle w:val="5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zh-TW" w:eastAsia="zh-CN"/>
        </w:rPr>
      </w:pPr>
      <w:bookmarkStart w:id="5" w:name="bookmark52"/>
      <w:bookmarkEnd w:id="5"/>
      <w:bookmarkStart w:id="6" w:name="bookmark53"/>
      <w:bookmarkEnd w:id="6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2.1.1 </w:t>
      </w:r>
      <w:r>
        <w:rPr>
          <w:rFonts w:hint="eastAsia" w:ascii="楷体" w:hAnsi="楷体" w:eastAsia="楷体" w:cs="楷体"/>
          <w:sz w:val="32"/>
          <w:szCs w:val="32"/>
          <w:lang w:val="zh-TW" w:eastAsia="zh-CN"/>
        </w:rPr>
        <w:t>项目立项的目的和年度绩效目标</w:t>
      </w:r>
    </w:p>
    <w:p w14:paraId="58360D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东西湖区第十届人民代表大会常务委员会第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次会议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第三次全体会议精神及2018年国民经济和社会发展规划，对慈惠街九通路以西、新城十八路以东、慈惠大道以南、江汉以北区域的国有土地上房屋及其附属物实施旧城改建类搬迁。</w:t>
      </w:r>
    </w:p>
    <w:p w14:paraId="1BD557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根据《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建设工厂施工合同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》《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还建房投资合同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》和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竣工财务决算审计报告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资料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对施工方支付部分工程款。</w:t>
      </w:r>
    </w:p>
    <w:p w14:paraId="5C180677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项目年度绩效总目标是：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完成支付滨江康居还建小区一期及网船湾还建小区一期建设资金，支出不超过预算数1128.06万元，支付滨江一期还建房工程款661.26万元，支付网船湾一期还建房工程款466.8万元，推动慈惠街集镇建设，优化慈惠的市容市貌，推动可持续发展，还建小区居民满意度达90%及以上</w:t>
      </w:r>
      <w:r>
        <w:rPr>
          <w:rFonts w:ascii="仿宋" w:hAnsi="仿宋" w:eastAsia="仿宋"/>
          <w:sz w:val="32"/>
          <w:szCs w:val="32"/>
          <w:highlight w:val="none"/>
        </w:rPr>
        <w:t>。</w:t>
      </w:r>
    </w:p>
    <w:p w14:paraId="7BB5988E">
      <w:pPr>
        <w:pStyle w:val="5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zh-TW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2.1.2 </w:t>
      </w:r>
      <w:r>
        <w:rPr>
          <w:rFonts w:hint="eastAsia" w:ascii="楷体" w:hAnsi="楷体" w:eastAsia="楷体" w:cs="楷体"/>
          <w:sz w:val="32"/>
          <w:szCs w:val="32"/>
          <w:lang w:val="zh-TW" w:eastAsia="zh-CN"/>
        </w:rPr>
        <w:t>项目资金情况</w:t>
      </w:r>
    </w:p>
    <w:p w14:paraId="4C8FF54A">
      <w:pPr>
        <w:pStyle w:val="5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2025年项目申报预算1,128.06万元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项目支出1,128.06万元。项目资金来源为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政府性基金预算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，项目资金执行率为100%。</w:t>
      </w:r>
    </w:p>
    <w:p w14:paraId="37ABA12E">
      <w:pPr>
        <w:pStyle w:val="5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为了保障项目资金的安全、规范运行，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慈惠街道办事处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对项目资金的财务管理严格，对项目财务资金监控有效，项目资金使用符合预算批复用途，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未发现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存在截留、挤占、挪用、虚列支出等情况，项目资金使用合规。</w:t>
      </w:r>
    </w:p>
    <w:p w14:paraId="6D35EFE1">
      <w:pPr>
        <w:pStyle w:val="5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sz w:val="32"/>
          <w:szCs w:val="32"/>
          <w:highlight w:val="yellow"/>
          <w:lang w:val="en-US" w:eastAsia="zh-CN"/>
        </w:rPr>
      </w:pPr>
      <w:r>
        <w:rPr>
          <w:rFonts w:ascii="仿宋" w:hAnsi="仿宋" w:eastAsia="仿宋" w:cs="Times New Roman"/>
          <w:sz w:val="32"/>
          <w:szCs w:val="32"/>
          <w:lang w:val="en-US" w:eastAsia="zh-CN"/>
        </w:rPr>
        <w:t>项目资金主要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用于支付滨江康居还建小区一期建设资金工程尾款，支付网船湾还建小区一期建设资金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。</w:t>
      </w:r>
    </w:p>
    <w:p w14:paraId="5F72DB60">
      <w:pPr>
        <w:pStyle w:val="5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2.2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部门自评工作开展情况</w:t>
      </w:r>
    </w:p>
    <w:p w14:paraId="6966C749">
      <w:pPr>
        <w:pStyle w:val="5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zh-TW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2.2.1 </w:t>
      </w:r>
      <w:r>
        <w:rPr>
          <w:rFonts w:hint="eastAsia" w:ascii="楷体" w:hAnsi="楷体" w:eastAsia="楷体" w:cs="楷体"/>
          <w:sz w:val="32"/>
          <w:szCs w:val="32"/>
          <w:lang w:val="zh-TW" w:eastAsia="zh-CN"/>
        </w:rPr>
        <w:t>前期准备阶段</w:t>
      </w:r>
    </w:p>
    <w:p w14:paraId="4E4A80A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lang w:val="en-US" w:bidi="zh-TW"/>
        </w:rPr>
      </w:pPr>
      <w:r>
        <w:rPr>
          <w:rFonts w:hint="eastAsia"/>
          <w:lang w:val="en-US" w:bidi="zh-TW"/>
        </w:rPr>
        <w:t>202</w:t>
      </w:r>
      <w:r>
        <w:rPr>
          <w:rFonts w:hint="eastAsia"/>
          <w:lang w:val="en-US" w:eastAsia="zh-CN" w:bidi="zh-TW"/>
        </w:rPr>
        <w:t>6</w:t>
      </w:r>
      <w:r>
        <w:rPr>
          <w:rFonts w:hint="eastAsia"/>
          <w:lang w:val="en-US" w:bidi="zh-TW"/>
        </w:rPr>
        <w:t>年</w:t>
      </w:r>
      <w:r>
        <w:rPr>
          <w:rFonts w:hint="eastAsia"/>
          <w:lang w:val="en-US" w:eastAsia="zh-CN" w:bidi="zh-TW"/>
        </w:rPr>
        <w:t>3</w:t>
      </w:r>
      <w:r>
        <w:rPr>
          <w:rFonts w:hint="eastAsia"/>
          <w:lang w:val="zh-TW" w:bidi="zh-TW"/>
        </w:rPr>
        <w:t>月，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慈惠街道办事处</w:t>
      </w:r>
      <w:r>
        <w:rPr>
          <w:rFonts w:hint="eastAsia"/>
          <w:lang w:val="zh-TW" w:bidi="zh-TW"/>
        </w:rPr>
        <w:t>按照</w:t>
      </w:r>
      <w:r>
        <w:rPr>
          <w:rFonts w:hint="eastAsia"/>
          <w:lang w:val="en-US" w:eastAsia="zh-CN" w:bidi="zh-TW"/>
        </w:rPr>
        <w:t>东西湖区</w:t>
      </w:r>
      <w:r>
        <w:rPr>
          <w:rFonts w:hint="eastAsia"/>
          <w:lang w:val="zh-TW" w:bidi="zh-TW"/>
        </w:rPr>
        <w:t>财政局</w:t>
      </w:r>
      <w:r>
        <w:rPr>
          <w:rFonts w:hint="eastAsia"/>
          <w:lang w:val="en-US" w:eastAsia="zh-CN" w:bidi="zh-TW"/>
        </w:rPr>
        <w:t>下发</w:t>
      </w:r>
      <w:r>
        <w:rPr>
          <w:rFonts w:hint="eastAsia"/>
          <w:lang w:val="zh-TW" w:bidi="zh-TW"/>
        </w:rPr>
        <w:t>《</w:t>
      </w:r>
      <w:r>
        <w:rPr>
          <w:rFonts w:hint="eastAsia"/>
          <w:lang w:val="en-US" w:eastAsia="zh-CN" w:bidi="zh-TW"/>
        </w:rPr>
        <w:t>东西湖区财政局</w:t>
      </w:r>
      <w:r>
        <w:rPr>
          <w:rFonts w:hint="eastAsia"/>
          <w:lang w:val="zh-TW" w:bidi="zh-TW"/>
        </w:rPr>
        <w:t>关于开展202</w:t>
      </w:r>
      <w:r>
        <w:rPr>
          <w:rFonts w:hint="eastAsia"/>
          <w:lang w:val="en-US" w:eastAsia="zh-CN" w:bidi="zh-TW"/>
        </w:rPr>
        <w:t>5</w:t>
      </w:r>
      <w:r>
        <w:rPr>
          <w:rFonts w:hint="eastAsia"/>
          <w:lang w:val="zh-TW" w:bidi="zh-TW"/>
        </w:rPr>
        <w:t>年度预算绩效自评及结果应用工</w:t>
      </w:r>
      <w:r>
        <w:rPr>
          <w:rFonts w:hint="eastAsia"/>
          <w:lang w:val="en-US" w:bidi="zh-TW"/>
        </w:rPr>
        <w:t>作的通知》文</w:t>
      </w:r>
      <w:r>
        <w:rPr>
          <w:rFonts w:hint="eastAsia"/>
          <w:lang w:val="zh-TW" w:bidi="zh-TW"/>
        </w:rPr>
        <w:t>要求</w:t>
      </w:r>
      <w:r>
        <w:rPr>
          <w:rFonts w:hint="eastAsia"/>
          <w:lang w:val="en-US" w:eastAsia="zh-CN" w:bidi="zh-TW"/>
        </w:rPr>
        <w:t>,</w:t>
      </w:r>
      <w:r>
        <w:rPr>
          <w:rFonts w:hint="eastAsia"/>
          <w:lang w:val="zh-TW" w:bidi="zh-TW"/>
        </w:rPr>
        <w:t>开展财政支出绩效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工作，确定</w:t>
      </w:r>
      <w:r>
        <w:rPr>
          <w:rFonts w:hint="eastAsia"/>
          <w:lang w:val="zh-TW" w:eastAsia="zh-CN" w:bidi="zh-TW"/>
        </w:rPr>
        <w:t>2025</w:t>
      </w:r>
      <w:r>
        <w:rPr>
          <w:rFonts w:hint="eastAsia"/>
          <w:lang w:val="zh-TW" w:bidi="zh-TW"/>
        </w:rPr>
        <w:t>年</w:t>
      </w:r>
      <w:r>
        <w:rPr>
          <w:rFonts w:hint="eastAsia"/>
          <w:lang w:val="en-US" w:eastAsia="zh-CN" w:bidi="zh-TW"/>
        </w:rPr>
        <w:t>度</w:t>
      </w:r>
      <w:r>
        <w:rPr>
          <w:rFonts w:hint="eastAsia"/>
          <w:lang w:val="zh-TW" w:bidi="zh-TW"/>
        </w:rPr>
        <w:t>项目支出的预算资金作为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慈惠街道办事处</w:t>
      </w:r>
      <w:r>
        <w:rPr>
          <w:rFonts w:hint="eastAsia"/>
          <w:lang w:val="zh-TW" w:bidi="zh-TW"/>
        </w:rPr>
        <w:t>自评的对象，在组建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慈惠街道办事处</w:t>
      </w:r>
      <w:r>
        <w:rPr>
          <w:rFonts w:hint="eastAsia"/>
          <w:lang w:val="zh-TW" w:eastAsia="zh-CN" w:bidi="zh-TW"/>
        </w:rPr>
        <w:t>2025</w:t>
      </w:r>
      <w:r>
        <w:rPr>
          <w:rFonts w:hint="eastAsia"/>
          <w:lang w:val="zh-TW" w:bidi="zh-TW"/>
        </w:rPr>
        <w:t>年</w:t>
      </w:r>
      <w:r>
        <w:rPr>
          <w:rFonts w:hint="eastAsia"/>
          <w:lang w:val="en-US" w:eastAsia="zh-CN" w:bidi="zh-TW"/>
        </w:rPr>
        <w:t>度</w:t>
      </w:r>
      <w:r>
        <w:rPr>
          <w:rFonts w:hint="eastAsia"/>
          <w:lang w:val="zh-TW" w:bidi="zh-TW"/>
        </w:rPr>
        <w:t>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工作督导小组的基础上</w:t>
      </w:r>
      <w:r>
        <w:rPr>
          <w:rFonts w:hint="eastAsia"/>
          <w:lang w:val="zh-TW" w:eastAsia="zh-CN" w:bidi="zh-TW"/>
        </w:rPr>
        <w:t>，</w:t>
      </w:r>
      <w:r>
        <w:rPr>
          <w:rFonts w:hint="eastAsia"/>
          <w:lang w:val="zh-TW" w:bidi="zh-TW"/>
        </w:rPr>
        <w:t>成立本次项目的自评小组，自评小组通过进一步明确本次项目绩效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工作的目标、任务、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方法和资料收集方法，确定了项目绩效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工作开展的方向和重点，形成了本次项目完整的绩效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工作方案。</w:t>
      </w:r>
    </w:p>
    <w:p w14:paraId="398E7316">
      <w:pPr>
        <w:pStyle w:val="5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2.2.2 具体组织过程</w:t>
      </w:r>
    </w:p>
    <w:p w14:paraId="1617218A">
      <w:pPr>
        <w:pStyle w:val="2"/>
        <w:keepNext w:val="0"/>
        <w:keepLines w:val="0"/>
        <w:pageBreakBefore w:val="0"/>
        <w:widowControl w:val="0"/>
        <w:tabs>
          <w:tab w:val="left" w:pos="1510"/>
          <w:tab w:val="left" w:pos="1829"/>
          <w:tab w:val="left" w:pos="2148"/>
          <w:tab w:val="left" w:pos="3108"/>
          <w:tab w:val="left" w:pos="3312"/>
          <w:tab w:val="left" w:pos="3953"/>
          <w:tab w:val="left" w:pos="4591"/>
          <w:tab w:val="left" w:pos="5551"/>
          <w:tab w:val="left" w:pos="5988"/>
          <w:tab w:val="left" w:pos="7790"/>
          <w:tab w:val="left" w:pos="87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lang w:val="zh-TW" w:bidi="zh-TW"/>
        </w:rPr>
      </w:pPr>
      <w:r>
        <w:rPr>
          <w:rFonts w:hint="eastAsia"/>
          <w:lang w:val="zh-TW" w:bidi="zh-TW"/>
        </w:rPr>
        <w:t>根据绩效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工作方案，自评小组从202</w:t>
      </w:r>
      <w:r>
        <w:rPr>
          <w:rFonts w:hint="eastAsia"/>
          <w:lang w:val="en-US" w:eastAsia="zh-CN" w:bidi="zh-TW"/>
        </w:rPr>
        <w:t>6</w:t>
      </w:r>
      <w:r>
        <w:rPr>
          <w:rFonts w:hint="eastAsia"/>
          <w:lang w:val="zh-TW" w:bidi="zh-TW"/>
        </w:rPr>
        <w:t>年</w:t>
      </w:r>
      <w:r>
        <w:rPr>
          <w:rFonts w:hint="eastAsia"/>
          <w:lang w:val="en-US" w:eastAsia="zh-CN" w:bidi="zh-TW"/>
        </w:rPr>
        <w:t>3</w:t>
      </w:r>
      <w:r>
        <w:rPr>
          <w:rFonts w:hint="eastAsia"/>
          <w:lang w:val="zh-TW" w:bidi="zh-TW"/>
        </w:rPr>
        <w:t>月</w:t>
      </w:r>
      <w:r>
        <w:rPr>
          <w:rFonts w:hint="eastAsia"/>
          <w:lang w:val="en-US" w:eastAsia="zh-CN" w:bidi="zh-TW"/>
        </w:rPr>
        <w:t>20</w:t>
      </w:r>
      <w:r>
        <w:rPr>
          <w:rFonts w:hint="eastAsia"/>
          <w:lang w:val="zh-TW" w:bidi="zh-TW"/>
        </w:rPr>
        <w:t>日开始系统收集了本次项目执行过程的资料。在系统收集项目相关资料的基础上，自评小组对所收到的项目基础资料一一进行了核实，同时通过人员访问和问卷调查</w:t>
      </w:r>
      <w:r>
        <w:rPr>
          <w:rFonts w:hint="eastAsia"/>
          <w:lang w:val="en-US" w:eastAsia="zh-CN" w:bidi="zh-TW"/>
        </w:rPr>
        <w:t>收集</w:t>
      </w:r>
      <w:r>
        <w:rPr>
          <w:rFonts w:hint="eastAsia"/>
          <w:lang w:val="zh-TW" w:bidi="zh-TW"/>
        </w:rPr>
        <w:t>满意度指标</w:t>
      </w:r>
      <w:r>
        <w:rPr>
          <w:rFonts w:hint="eastAsia"/>
          <w:lang w:val="zh-TW" w:eastAsia="zh-CN" w:bidi="zh-TW"/>
        </w:rPr>
        <w:t>所需</w:t>
      </w:r>
      <w:r>
        <w:rPr>
          <w:rFonts w:hint="eastAsia"/>
          <w:lang w:val="zh-TW" w:bidi="zh-TW"/>
        </w:rPr>
        <w:t>要的相关资料。对照预算文本中设置的各绩效指标年度指标值，结合具体完成情况对这些指标进行了逐一分析，根据湖北省财政厅项目支出绩效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标准，合理分配各绩效指标的分值后建立项目支出绩效自评的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体系，在此基础上完成了对本项目的综合分析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，自评小组对初步确定的项目支出绩效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结果进行逐级复核、汇总、分析，核查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工作中是否存在重复和遗漏的情况；在此基础上，撰写部门项目支出绩效自评报告初稿。与项目支出</w:t>
      </w:r>
      <w:r>
        <w:rPr>
          <w:rFonts w:hint="eastAsia"/>
          <w:lang w:val="zh-TW" w:eastAsia="zh-CN" w:bidi="zh-TW"/>
        </w:rPr>
        <w:t>责任</w:t>
      </w:r>
      <w:r>
        <w:rPr>
          <w:rFonts w:hint="eastAsia"/>
          <w:lang w:val="zh-TW" w:bidi="zh-TW"/>
        </w:rPr>
        <w:t>部门充分交换意见，并作必要修改后，在规定的时间内提交正式绩效自评报告。</w:t>
      </w:r>
    </w:p>
    <w:p w14:paraId="7A3EE2C2">
      <w:pPr>
        <w:pStyle w:val="5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2.3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绩效目标完成情况分析</w:t>
      </w:r>
    </w:p>
    <w:p w14:paraId="68435DCB">
      <w:pPr>
        <w:pStyle w:val="5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2.3.1 预算执行情况分析</w:t>
      </w:r>
    </w:p>
    <w:p w14:paraId="297B56A8">
      <w:pPr>
        <w:pStyle w:val="5"/>
        <w:keepNext w:val="0"/>
        <w:keepLines w:val="0"/>
        <w:pageBreakBefore w:val="0"/>
        <w:widowControl w:val="0"/>
        <w:tabs>
          <w:tab w:val="left" w:pos="9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2025年度项目申报预算金额1,128.06万元，项目支出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1,128.06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，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资金执行率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该指标设定分值为20分，自评得20分。</w:t>
      </w:r>
    </w:p>
    <w:p w14:paraId="5F8078F6">
      <w:pPr>
        <w:pStyle w:val="5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 绩效目标完成情况分析</w:t>
      </w:r>
    </w:p>
    <w:p w14:paraId="3E922474">
      <w:pPr>
        <w:pStyle w:val="5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2.3.2.1 成本指标完成情况分析</w:t>
      </w:r>
    </w:p>
    <w:tbl>
      <w:tblPr>
        <w:tblStyle w:val="3"/>
        <w:tblW w:w="878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718"/>
        <w:gridCol w:w="1621"/>
        <w:gridCol w:w="1552"/>
        <w:gridCol w:w="1570"/>
        <w:gridCol w:w="1111"/>
      </w:tblGrid>
      <w:tr w14:paraId="77213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92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E6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40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82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3C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1C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6426F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3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成本指标(20分)</w:t>
            </w:r>
          </w:p>
        </w:tc>
        <w:tc>
          <w:tcPr>
            <w:tcW w:w="17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84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9B3B2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成本费用支出（10分）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A1D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4B8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1128.06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A12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4D4F3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55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13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7EC8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成本费用支出合规性（10分）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2D61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合规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0B4F4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合规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FAD7F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</w:tbl>
    <w:p w14:paraId="0DC8C0A6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经济成本指标：</w:t>
      </w:r>
    </w:p>
    <w:p w14:paraId="621E00C4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“成本费用支出”设定目标值为“不超过预算数”，实际完成值为1128.06万元，该指标设定分值为10分，自评得10分。</w:t>
      </w:r>
    </w:p>
    <w:p w14:paraId="708B9062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“成本费用支出合规性”设定目标值为“合规”，实际完成值为合规。该指标设定分值为10分，自评得10分。</w:t>
      </w:r>
    </w:p>
    <w:p w14:paraId="070A4000">
      <w:pPr>
        <w:pStyle w:val="5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2.3.2.2 产出指标完成情况分析</w:t>
      </w:r>
    </w:p>
    <w:tbl>
      <w:tblPr>
        <w:tblStyle w:val="3"/>
        <w:tblW w:w="8889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1283"/>
        <w:gridCol w:w="2628"/>
        <w:gridCol w:w="1438"/>
        <w:gridCol w:w="1486"/>
        <w:gridCol w:w="765"/>
      </w:tblGrid>
      <w:tr w14:paraId="6EB4B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</w:trPr>
        <w:tc>
          <w:tcPr>
            <w:tcW w:w="1289" w:type="dxa"/>
            <w:shd w:val="clear" w:color="auto" w:fill="auto"/>
            <w:vAlign w:val="center"/>
          </w:tcPr>
          <w:p w14:paraId="0701A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D6B9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1AD53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4137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</w:t>
            </w:r>
          </w:p>
          <w:p w14:paraId="22085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（A）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69BA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  <w:p w14:paraId="00BBE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（B）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2F18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46A61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89" w:type="dxa"/>
            <w:vMerge w:val="restart"/>
            <w:shd w:val="clear" w:color="auto" w:fill="auto"/>
            <w:vAlign w:val="center"/>
          </w:tcPr>
          <w:p w14:paraId="56AE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  <w:p w14:paraId="742E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283" w:type="dxa"/>
            <w:vMerge w:val="restart"/>
            <w:shd w:val="clear" w:color="auto" w:fill="auto"/>
            <w:vAlign w:val="center"/>
          </w:tcPr>
          <w:p w14:paraId="3203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数量指标（10分）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07715E61"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支付滨江一期还建房工程款661.26万元（5分）</w:t>
            </w:r>
          </w:p>
          <w:p w14:paraId="54747C6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6AAFB4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支付661.26万元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2F79B6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支付661.26万元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E248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4E56D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89" w:type="dxa"/>
            <w:vMerge w:val="continue"/>
            <w:shd w:val="clear" w:color="auto" w:fill="auto"/>
            <w:vAlign w:val="center"/>
          </w:tcPr>
          <w:p w14:paraId="02FF0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3" w:type="dxa"/>
            <w:vMerge w:val="continue"/>
            <w:shd w:val="clear" w:color="auto" w:fill="auto"/>
            <w:vAlign w:val="center"/>
          </w:tcPr>
          <w:p w14:paraId="06864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078BD98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支付网船湾一期还建房工程款466.8万元（5分）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95CE0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支付466.8万元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54D3D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支付466.8万元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C68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4A3FB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89" w:type="dxa"/>
            <w:vMerge w:val="continue"/>
            <w:shd w:val="clear" w:color="auto" w:fill="auto"/>
            <w:vAlign w:val="center"/>
          </w:tcPr>
          <w:p w14:paraId="71A5224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84A4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  <w:p w14:paraId="21B58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（5分）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22FF9C1C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工程质量合格率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（5分）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454D0D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合格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ACB824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合格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667708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2959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9" w:type="dxa"/>
            <w:vMerge w:val="continue"/>
            <w:shd w:val="clear" w:color="auto" w:fill="auto"/>
            <w:vAlign w:val="center"/>
          </w:tcPr>
          <w:p w14:paraId="0B35102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6F561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  <w:p w14:paraId="5E17D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（5分）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728FE239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年度资金支付及时率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FC34415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C8BF8E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FBF8D2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</w:tbl>
    <w:p w14:paraId="1F60ABA5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数量指标</w:t>
      </w:r>
      <w:bookmarkStart w:id="7" w:name="_Hlk102636263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bookmarkEnd w:id="7"/>
    </w:p>
    <w:p w14:paraId="42985E28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支付滨江一期还建房工程款661.26万元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”年度目标值“支付661.26万元”，实际完成支付661.26万元。该指标设定分值为5分，自评得5分。</w:t>
      </w:r>
    </w:p>
    <w:p w14:paraId="2E7048E8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支付网船湾一期还建房工程款466.8万元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”年度目标值“支付466.8万元”，实际完成值支付466.8万元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该指标设定分值为5分，自评得5分。</w:t>
      </w:r>
    </w:p>
    <w:p w14:paraId="3A9860D1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8" w:name="_Hlk101702729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质量指标：“工程质量合格率”年度目标值设定“</w:t>
      </w:r>
      <w:r>
        <w:rPr>
          <w:rFonts w:hint="eastAsia" w:ascii="仿宋" w:hAnsi="仿宋" w:eastAsia="仿宋"/>
          <w:sz w:val="32"/>
          <w:szCs w:val="32"/>
          <w:lang w:eastAsia="zh-CN"/>
        </w:rPr>
        <w:t>合格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”，实际完成值“</w:t>
      </w:r>
      <w:r>
        <w:rPr>
          <w:rFonts w:hint="eastAsia" w:ascii="仿宋" w:hAnsi="仿宋" w:eastAsia="仿宋"/>
          <w:sz w:val="32"/>
          <w:szCs w:val="32"/>
          <w:lang w:eastAsia="zh-CN"/>
        </w:rPr>
        <w:t>合格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”。该指标设置分值为5分，自评得5分。</w:t>
      </w:r>
    </w:p>
    <w:p w14:paraId="05EA505D">
      <w:pPr>
        <w:pStyle w:val="5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时效指标：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“年度资金支付及时率”设定年度目标值“100%”，实际完成值“100%”。该指标设定分值为5分，自评得5分。</w:t>
      </w:r>
    </w:p>
    <w:bookmarkEnd w:id="8"/>
    <w:p w14:paraId="0DB4D601">
      <w:pPr>
        <w:pStyle w:val="5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2.3.2.3 效益指标完成情况分析</w:t>
      </w:r>
    </w:p>
    <w:tbl>
      <w:tblPr>
        <w:tblStyle w:val="3"/>
        <w:tblW w:w="878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218"/>
        <w:gridCol w:w="2173"/>
        <w:gridCol w:w="1738"/>
        <w:gridCol w:w="1737"/>
        <w:gridCol w:w="706"/>
      </w:tblGrid>
      <w:tr w14:paraId="4841D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</w:trPr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98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3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08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D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04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31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5BE27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AE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效益指标(30分)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5A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  <w:p w14:paraId="6A29B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45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u w:val="none"/>
                <w:lang w:eastAsia="zh-CN" w:bidi="ar"/>
              </w:rPr>
              <w:t>推动慈惠街集镇建设，优化慈惠的市容市貌</w:t>
            </w:r>
          </w:p>
          <w:p w14:paraId="3A8A2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（15分）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BED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 w:bidi="ar"/>
              </w:rPr>
              <w:t>达到预期</w:t>
            </w: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900D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 w:bidi="ar"/>
              </w:rPr>
              <w:t>达到预期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C549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>13.5</w:t>
            </w:r>
          </w:p>
        </w:tc>
      </w:tr>
      <w:tr w14:paraId="464E5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588F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18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u w:val="none"/>
              </w:rPr>
              <w:t>可持续影响指标（15分）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79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u w:val="none"/>
                <w:lang w:eastAsia="zh-CN" w:bidi="ar"/>
              </w:rPr>
              <w:t>推动可持续发展（15分）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2CE1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 w:bidi="ar"/>
              </w:rPr>
              <w:t>达到预期</w:t>
            </w: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ED09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 w:bidi="ar"/>
              </w:rPr>
              <w:t>达到预期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ABD5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>13.5</w:t>
            </w:r>
          </w:p>
        </w:tc>
      </w:tr>
    </w:tbl>
    <w:p w14:paraId="2C0DD2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社会效益指标：</w:t>
      </w:r>
    </w:p>
    <w:p w14:paraId="56C068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“推动慈惠街集镇建设，优化慈惠的市容市貌”指标设定年度目标值“达到预期”，该指标为非量化指标，完成情况根据定性指标计分原则按照设定分值的90%计分。该指标设定分值为15分，自评得13.5分。</w:t>
      </w:r>
    </w:p>
    <w:p w14:paraId="4A7AFE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eastAsia="zh-CN" w:bidi="zh-TW"/>
        </w:rPr>
        <w:t>可持续影响指标：</w:t>
      </w:r>
    </w:p>
    <w:p w14:paraId="03375A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“推动可持续发展”指标设定年度目标值“达到预期”，</w:t>
      </w:r>
      <w:bookmarkStart w:id="9" w:name="_Hlk103096401"/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该指标为非量化指标，完成情况根据定性指标计分原则按照设定分值的90%计分。该指标设定分值为15分，自评得13.5分。</w:t>
      </w:r>
    </w:p>
    <w:bookmarkEnd w:id="9"/>
    <w:p w14:paraId="0E3BCD7F">
      <w:pPr>
        <w:pStyle w:val="5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2.3.2.4 满意度指标完成情况分析</w:t>
      </w:r>
    </w:p>
    <w:tbl>
      <w:tblPr>
        <w:tblStyle w:val="3"/>
        <w:tblW w:w="870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905"/>
        <w:gridCol w:w="1605"/>
        <w:gridCol w:w="1417"/>
        <w:gridCol w:w="1418"/>
        <w:gridCol w:w="840"/>
      </w:tblGrid>
      <w:tr w14:paraId="7630E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8D466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一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级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指标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ED6EC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二级指标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1B546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三级指标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C3C5C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年度目标值（A）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EDCF9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实际完成值（B)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9917B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得分</w:t>
            </w:r>
          </w:p>
        </w:tc>
      </w:tr>
      <w:tr w14:paraId="33630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0858B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满意度指标（10分）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D7209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服务对象满意度（10分）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D1940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还建小区居民满意度</w:t>
            </w:r>
          </w:p>
          <w:p w14:paraId="71135A4E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（10分）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E115A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≥90%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7D3D7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≥90%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0BE07"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</w:tbl>
    <w:p w14:paraId="7A9C76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_GB2312"/>
          <w:sz w:val="32"/>
          <w:szCs w:val="32"/>
          <w:lang w:eastAsia="zh-CN"/>
        </w:rPr>
      </w:pPr>
      <w:bookmarkStart w:id="10" w:name="bookmark6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满意度指标：满意度指标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“还建小区居民满意度”，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年度目标值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设定为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≥90%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根据发放的调查问卷显示满意度均为满意。</w:t>
      </w:r>
      <w:bookmarkStart w:id="11" w:name="_GoBack"/>
      <w:bookmarkEnd w:id="11"/>
      <w:r>
        <w:rPr>
          <w:rFonts w:ascii="仿宋" w:hAnsi="仿宋" w:eastAsia="仿宋"/>
          <w:color w:val="auto"/>
          <w:sz w:val="32"/>
          <w:szCs w:val="32"/>
          <w:lang w:eastAsia="zh-CN"/>
        </w:rPr>
        <w:t>指标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设定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分值为10分，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自评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得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分。</w:t>
      </w:r>
    </w:p>
    <w:bookmarkEnd w:id="10"/>
    <w:p w14:paraId="5F07E4E6">
      <w:pPr>
        <w:pStyle w:val="5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2.4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上年度部门自评结果应用情况</w:t>
      </w:r>
    </w:p>
    <w:p w14:paraId="6B0AD06D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 w:val="0"/>
          <w:caps w:val="0"/>
          <w:color w:val="000000"/>
          <w:sz w:val="32"/>
          <w:szCs w:val="32"/>
          <w:lang w:eastAsia="zh-CN"/>
        </w:rPr>
        <w:t>慈惠</w:t>
      </w:r>
      <w:r>
        <w:rPr>
          <w:rFonts w:hint="eastAsia" w:ascii="仿宋" w:hAnsi="仿宋" w:eastAsia="仿宋" w:cs="仿宋"/>
          <w:bCs w:val="0"/>
          <w:caps w:val="0"/>
          <w:color w:val="000000"/>
          <w:sz w:val="32"/>
          <w:szCs w:val="32"/>
          <w:lang w:val="en-US" w:eastAsia="zh-CN"/>
        </w:rPr>
        <w:t>街道办事处</w:t>
      </w:r>
      <w:r>
        <w:rPr>
          <w:rFonts w:hint="eastAsia" w:ascii="仿宋" w:hAnsi="仿宋" w:eastAsia="仿宋" w:cs="仿宋"/>
          <w:bCs w:val="0"/>
          <w:caps w:val="0"/>
          <w:color w:val="000000"/>
          <w:sz w:val="32"/>
          <w:szCs w:val="32"/>
          <w:lang w:eastAsia="zh-CN"/>
        </w:rPr>
        <w:t>在上一年度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结果的基础上，总结工作经验和存在的问题，切实加强项目整改落实。一是在本年的预算编制中进一步改进，科学合理地编制绩效预算，增强预算的执行效率；二是进一步完善绩效指标的设计，考虑指标数据来源的可获得性，科学合理编制绩效指标，保证指标编制的完整性全面性；三是提高项目绩效与资金的匹配度，编制更为详细的用款计划；四是提高单位人员对预算资金使用效益的认识，精细测算支出额度，把需求核准核实，充分发挥项目资金的效益；五是对相关人员加强培训，规范部门预算收支核算，切实提高部门预算收支管理水平。</w:t>
      </w:r>
    </w:p>
    <w:p w14:paraId="6C4E7360">
      <w:pPr>
        <w:pStyle w:val="5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2.5 其他佐证材料</w:t>
      </w:r>
    </w:p>
    <w:p w14:paraId="58C23D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无其他佐证材料。</w:t>
      </w:r>
    </w:p>
    <w:p w14:paraId="7C27ED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288AB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B31A47">
      <w:pPr>
        <w:ind w:firstLine="2240" w:firstLineChars="700"/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56F3A"/>
    <w:rsid w:val="06FA5D1F"/>
    <w:rsid w:val="09D03C59"/>
    <w:rsid w:val="0C12638A"/>
    <w:rsid w:val="0E1E30F4"/>
    <w:rsid w:val="142C7357"/>
    <w:rsid w:val="1CCC0028"/>
    <w:rsid w:val="261B1A39"/>
    <w:rsid w:val="286F5821"/>
    <w:rsid w:val="28C63B09"/>
    <w:rsid w:val="2C8B4BA7"/>
    <w:rsid w:val="36056F3A"/>
    <w:rsid w:val="47FE4452"/>
    <w:rsid w:val="49523A3B"/>
    <w:rsid w:val="4C2779DB"/>
    <w:rsid w:val="571807AA"/>
    <w:rsid w:val="5A7E1D74"/>
    <w:rsid w:val="5C0827EA"/>
    <w:rsid w:val="5C205AB0"/>
    <w:rsid w:val="67FA6A40"/>
    <w:rsid w:val="6C262902"/>
    <w:rsid w:val="6EFF2D53"/>
    <w:rsid w:val="7C50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customStyle="1" w:styleId="5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3535</Words>
  <Characters>3912</Characters>
  <Lines>0</Lines>
  <Paragraphs>0</Paragraphs>
  <TotalTime>0</TotalTime>
  <ScaleCrop>false</ScaleCrop>
  <LinksUpToDate>false</LinksUpToDate>
  <CharactersWithSpaces>3941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2026-04-21T08:38:00Z</dcterms:created>
  <dc:creator>肖蓉成</dc:creator>
  <cp:lastModifiedBy>肖蓉成</cp:lastModifiedBy>
  <dcterms:modified xsi:type="dcterms:W3CDTF">2026-04-30T05:21:52Z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BB936AF7ED4947A8A04C57101151B598_11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